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BA" w:rsidRDefault="00A9110E" w:rsidP="00F013BA">
      <w:pPr>
        <w:rPr>
          <w:lang w:val="el-GR"/>
        </w:rPr>
      </w:pPr>
      <w:r>
        <w:rPr>
          <w:noProof/>
          <w:lang w:eastAsia="en-GB"/>
        </w:rPr>
        <w:pict>
          <v:shape id="_x0000_s1026" style="position:absolute;margin-left:87.85pt;margin-top:771.05pt;width:465pt;height:11.35pt;z-index:251660288;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p>
    <w:p w:rsidR="00F013BA" w:rsidRDefault="00F013BA" w:rsidP="00F013BA">
      <w:pPr>
        <w:pStyle w:val="Title"/>
        <w:rPr>
          <w:rFonts w:ascii="Georgia" w:hAnsi="Georgia"/>
          <w:lang w:val="el-GR"/>
        </w:rPr>
      </w:pPr>
      <w:r>
        <w:rPr>
          <w:rFonts w:ascii="Georgia" w:hAnsi="Georgia"/>
          <w:lang w:val="el-GR"/>
        </w:rPr>
        <w:t>Δελτίο Τύπου</w:t>
      </w:r>
    </w:p>
    <w:tbl>
      <w:tblPr>
        <w:tblW w:w="0" w:type="auto"/>
        <w:tblLayout w:type="fixed"/>
        <w:tblLook w:val="0000" w:firstRow="0" w:lastRow="0" w:firstColumn="0" w:lastColumn="0" w:noHBand="0" w:noVBand="0"/>
      </w:tblPr>
      <w:tblGrid>
        <w:gridCol w:w="2268"/>
        <w:gridCol w:w="4645"/>
      </w:tblGrid>
      <w:tr w:rsidR="00F013BA" w:rsidRPr="003A7C4E" w:rsidTr="00AB761A">
        <w:tc>
          <w:tcPr>
            <w:tcW w:w="2268" w:type="dxa"/>
          </w:tcPr>
          <w:p w:rsidR="00F013BA" w:rsidRDefault="00F013BA" w:rsidP="00AB761A">
            <w:pPr>
              <w:rPr>
                <w:i/>
                <w:lang w:val="el-GR"/>
              </w:rPr>
            </w:pPr>
            <w:r>
              <w:rPr>
                <w:i/>
                <w:lang w:val="el-GR"/>
              </w:rPr>
              <w:t>Ημερομηνία:</w:t>
            </w:r>
          </w:p>
        </w:tc>
        <w:tc>
          <w:tcPr>
            <w:tcW w:w="4645" w:type="dxa"/>
          </w:tcPr>
          <w:p w:rsidR="00F013BA" w:rsidRPr="008C7A48" w:rsidRDefault="008C7A48" w:rsidP="00AB761A">
            <w:pPr>
              <w:rPr>
                <w:rFonts w:cs="Arial"/>
                <w:bCs/>
                <w:color w:val="000000"/>
                <w:lang w:val="el-GR"/>
              </w:rPr>
            </w:pPr>
            <w:r>
              <w:rPr>
                <w:rFonts w:cs="Arial"/>
                <w:bCs/>
                <w:color w:val="000000"/>
                <w:lang w:val="el-GR"/>
              </w:rPr>
              <w:t>17</w:t>
            </w:r>
            <w:r w:rsidR="00781D68">
              <w:rPr>
                <w:rFonts w:cs="Arial"/>
                <w:bCs/>
                <w:color w:val="000000"/>
                <w:lang w:val="en-US"/>
              </w:rPr>
              <w:t xml:space="preserve"> </w:t>
            </w:r>
            <w:r>
              <w:rPr>
                <w:rFonts w:cs="Arial"/>
                <w:bCs/>
                <w:color w:val="000000"/>
                <w:lang w:val="el-GR"/>
              </w:rPr>
              <w:t>Μαρτίου</w:t>
            </w:r>
            <w:r w:rsidR="00781D68">
              <w:rPr>
                <w:rFonts w:cs="Arial"/>
                <w:bCs/>
                <w:color w:val="000000"/>
                <w:lang w:val="el-GR"/>
              </w:rPr>
              <w:t xml:space="preserve"> </w:t>
            </w:r>
            <w:r w:rsidR="00F013BA">
              <w:rPr>
                <w:rFonts w:cs="Arial"/>
                <w:bCs/>
                <w:color w:val="000000"/>
                <w:lang w:val="el-GR"/>
              </w:rPr>
              <w:t>201</w:t>
            </w:r>
            <w:r>
              <w:rPr>
                <w:rFonts w:cs="Arial"/>
                <w:bCs/>
                <w:color w:val="000000"/>
                <w:lang w:val="el-GR"/>
              </w:rPr>
              <w:t>4</w:t>
            </w:r>
          </w:p>
          <w:p w:rsidR="00F013BA" w:rsidRPr="003A7C4E" w:rsidRDefault="00F013BA" w:rsidP="00AB761A">
            <w:pPr>
              <w:rPr>
                <w:lang w:val="el-GR"/>
              </w:rPr>
            </w:pPr>
          </w:p>
        </w:tc>
      </w:tr>
      <w:tr w:rsidR="00F013BA" w:rsidRPr="00260D02" w:rsidTr="00AB761A">
        <w:tc>
          <w:tcPr>
            <w:tcW w:w="2268" w:type="dxa"/>
          </w:tcPr>
          <w:p w:rsidR="00F013BA" w:rsidRDefault="00F013BA" w:rsidP="00AB761A">
            <w:pPr>
              <w:rPr>
                <w:rFonts w:cs="Arial"/>
                <w:bCs/>
                <w:color w:val="000000"/>
                <w:lang w:val="el-GR"/>
              </w:rPr>
            </w:pPr>
            <w:bookmarkStart w:id="0" w:name="_GoBack"/>
            <w:bookmarkEnd w:id="0"/>
          </w:p>
        </w:tc>
        <w:tc>
          <w:tcPr>
            <w:tcW w:w="4645" w:type="dxa"/>
          </w:tcPr>
          <w:p w:rsidR="00F013BA" w:rsidRDefault="00F013BA" w:rsidP="00AB761A">
            <w:pPr>
              <w:tabs>
                <w:tab w:val="left" w:pos="1440"/>
              </w:tabs>
              <w:ind w:left="1440" w:hanging="1440"/>
              <w:rPr>
                <w:rFonts w:cs="Arial"/>
                <w:bCs/>
                <w:color w:val="000000"/>
                <w:lang w:val="el-GR"/>
              </w:rPr>
            </w:pPr>
          </w:p>
        </w:tc>
      </w:tr>
      <w:tr w:rsidR="00F013BA" w:rsidRPr="003A7C4E" w:rsidTr="00AB761A">
        <w:tc>
          <w:tcPr>
            <w:tcW w:w="2268" w:type="dxa"/>
          </w:tcPr>
          <w:p w:rsidR="00F013BA" w:rsidRDefault="00F013BA" w:rsidP="00AB761A">
            <w:pPr>
              <w:rPr>
                <w:rFonts w:cs="Arial"/>
                <w:bCs/>
                <w:color w:val="000000"/>
                <w:lang w:val="el-GR"/>
              </w:rPr>
            </w:pPr>
            <w:r>
              <w:rPr>
                <w:rFonts w:cs="Arial"/>
                <w:bCs/>
                <w:color w:val="000000"/>
                <w:lang w:val="el-GR"/>
              </w:rPr>
              <w:t>Σελίδες:</w:t>
            </w:r>
          </w:p>
        </w:tc>
        <w:tc>
          <w:tcPr>
            <w:tcW w:w="4645" w:type="dxa"/>
          </w:tcPr>
          <w:p w:rsidR="00F013BA" w:rsidRPr="00FA65DF" w:rsidRDefault="00F013BA" w:rsidP="00AB761A">
            <w:pPr>
              <w:rPr>
                <w:rFonts w:cs="Arial"/>
                <w:bCs/>
                <w:color w:val="000000"/>
                <w:lang w:val="el-GR"/>
              </w:rPr>
            </w:pPr>
            <w:r>
              <w:rPr>
                <w:rFonts w:cs="Arial"/>
                <w:bCs/>
                <w:color w:val="000000"/>
                <w:lang w:val="el-GR"/>
              </w:rPr>
              <w:t>2</w:t>
            </w:r>
          </w:p>
          <w:p w:rsidR="00F013BA" w:rsidRPr="003A7C4E" w:rsidRDefault="00F013BA" w:rsidP="00AB761A">
            <w:pPr>
              <w:rPr>
                <w:rFonts w:cs="Arial"/>
                <w:bCs/>
                <w:color w:val="000000"/>
                <w:lang w:val="el-GR"/>
              </w:rPr>
            </w:pPr>
          </w:p>
        </w:tc>
      </w:tr>
    </w:tbl>
    <w:p w:rsidR="00F013BA" w:rsidRDefault="00F013BA" w:rsidP="00F013BA">
      <w:pPr>
        <w:pStyle w:val="Title"/>
        <w:rPr>
          <w:lang w:val="el-GR"/>
        </w:rPr>
      </w:pPr>
    </w:p>
    <w:p w:rsidR="008C7A48" w:rsidRPr="008C7A48" w:rsidRDefault="008C7A48" w:rsidP="008C7A48">
      <w:pPr>
        <w:pStyle w:val="Default"/>
        <w:rPr>
          <w:sz w:val="28"/>
          <w:szCs w:val="28"/>
          <w:lang w:val="el-GR"/>
        </w:rPr>
      </w:pPr>
      <w:r w:rsidRPr="008C7A48">
        <w:rPr>
          <w:b/>
          <w:bCs/>
          <w:i/>
          <w:iCs/>
          <w:sz w:val="28"/>
          <w:szCs w:val="28"/>
          <w:lang w:val="el-GR"/>
        </w:rPr>
        <w:t xml:space="preserve">Υποτροφίες </w:t>
      </w:r>
      <w:r>
        <w:rPr>
          <w:b/>
          <w:bCs/>
          <w:i/>
          <w:iCs/>
          <w:sz w:val="28"/>
          <w:szCs w:val="28"/>
        </w:rPr>
        <w:t>PwC</w:t>
      </w:r>
      <w:r w:rsidR="005E35E8">
        <w:rPr>
          <w:b/>
          <w:bCs/>
          <w:i/>
          <w:iCs/>
          <w:sz w:val="28"/>
          <w:szCs w:val="28"/>
          <w:lang w:val="el-GR"/>
        </w:rPr>
        <w:t xml:space="preserve"> 2014</w:t>
      </w:r>
      <w:r w:rsidRPr="008C7A48">
        <w:rPr>
          <w:b/>
          <w:bCs/>
          <w:i/>
          <w:iCs/>
          <w:sz w:val="28"/>
          <w:szCs w:val="28"/>
          <w:lang w:val="el-GR"/>
        </w:rPr>
        <w:t>-201</w:t>
      </w:r>
      <w:r w:rsidR="005E35E8">
        <w:rPr>
          <w:b/>
          <w:bCs/>
          <w:i/>
          <w:iCs/>
          <w:sz w:val="28"/>
          <w:szCs w:val="28"/>
          <w:lang w:val="el-GR"/>
        </w:rPr>
        <w:t>5</w:t>
      </w:r>
      <w:r w:rsidRPr="008C7A48">
        <w:rPr>
          <w:b/>
          <w:bCs/>
          <w:i/>
          <w:iCs/>
          <w:sz w:val="28"/>
          <w:szCs w:val="28"/>
          <w:lang w:val="el-GR"/>
        </w:rPr>
        <w:t xml:space="preserve"> </w:t>
      </w:r>
    </w:p>
    <w:p w:rsidR="008C7A48" w:rsidRPr="008C7A48" w:rsidRDefault="008C7A48" w:rsidP="008C7A48">
      <w:pPr>
        <w:pStyle w:val="Default"/>
        <w:rPr>
          <w:sz w:val="22"/>
          <w:szCs w:val="22"/>
          <w:lang w:val="el-GR"/>
        </w:rPr>
      </w:pPr>
      <w:r w:rsidRPr="008C7A48">
        <w:rPr>
          <w:sz w:val="22"/>
          <w:szCs w:val="22"/>
          <w:lang w:val="el-GR"/>
        </w:rPr>
        <w:t>Προθεσμία υποβολής ηλεκτρονικών αιτήσεων</w:t>
      </w:r>
      <w:r w:rsidR="005E35E8">
        <w:rPr>
          <w:sz w:val="22"/>
          <w:szCs w:val="22"/>
          <w:lang w:val="el-GR"/>
        </w:rPr>
        <w:t>: 17</w:t>
      </w:r>
      <w:r w:rsidRPr="008C7A48">
        <w:rPr>
          <w:sz w:val="22"/>
          <w:szCs w:val="22"/>
          <w:lang w:val="el-GR"/>
        </w:rPr>
        <w:t xml:space="preserve"> Απριλίου 201</w:t>
      </w:r>
      <w:r w:rsidR="005E35E8">
        <w:rPr>
          <w:sz w:val="22"/>
          <w:szCs w:val="22"/>
          <w:lang w:val="el-GR"/>
        </w:rPr>
        <w:t>4</w:t>
      </w:r>
      <w:r w:rsidRPr="008C7A48">
        <w:rPr>
          <w:sz w:val="22"/>
          <w:szCs w:val="22"/>
          <w:lang w:val="el-GR"/>
        </w:rPr>
        <w:t xml:space="preserve"> </w:t>
      </w:r>
    </w:p>
    <w:p w:rsidR="005E35E8" w:rsidRDefault="005E35E8" w:rsidP="008C7A48">
      <w:pPr>
        <w:pStyle w:val="Default"/>
        <w:rPr>
          <w:b/>
          <w:bCs/>
          <w:sz w:val="20"/>
          <w:szCs w:val="20"/>
          <w:lang w:val="el-GR"/>
        </w:rPr>
      </w:pPr>
    </w:p>
    <w:p w:rsidR="005E35E8" w:rsidRDefault="008C7A48" w:rsidP="008C7A48">
      <w:pPr>
        <w:pStyle w:val="Default"/>
        <w:rPr>
          <w:sz w:val="20"/>
          <w:szCs w:val="20"/>
          <w:lang w:val="el-GR"/>
        </w:rPr>
      </w:pPr>
      <w:r w:rsidRPr="008C7A48">
        <w:rPr>
          <w:b/>
          <w:bCs/>
          <w:sz w:val="20"/>
          <w:szCs w:val="20"/>
          <w:lang w:val="el-GR"/>
        </w:rPr>
        <w:t xml:space="preserve">Αθήνα, </w:t>
      </w:r>
      <w:r w:rsidR="005E35E8">
        <w:rPr>
          <w:b/>
          <w:bCs/>
          <w:sz w:val="20"/>
          <w:szCs w:val="20"/>
          <w:lang w:val="el-GR"/>
        </w:rPr>
        <w:t>17 Μαρτίου 2014</w:t>
      </w:r>
      <w:r w:rsidRPr="008C7A48">
        <w:rPr>
          <w:b/>
          <w:bCs/>
          <w:sz w:val="20"/>
          <w:szCs w:val="20"/>
          <w:lang w:val="el-GR"/>
        </w:rPr>
        <w:t xml:space="preserve"> </w:t>
      </w:r>
      <w:r w:rsidRPr="008C7A48">
        <w:rPr>
          <w:sz w:val="20"/>
          <w:szCs w:val="20"/>
          <w:lang w:val="el-GR"/>
        </w:rPr>
        <w:t xml:space="preserve">– Η </w:t>
      </w:r>
      <w:r>
        <w:rPr>
          <w:sz w:val="20"/>
          <w:szCs w:val="20"/>
        </w:rPr>
        <w:t>PwC</w:t>
      </w:r>
      <w:r w:rsidRPr="008C7A48">
        <w:rPr>
          <w:sz w:val="20"/>
          <w:szCs w:val="20"/>
          <w:lang w:val="el-GR"/>
        </w:rPr>
        <w:t xml:space="preserve"> Ελλάδας ανακοινώνει την έναρξη του Προγράμματος Υποτροφιών για το ακαδημαϊκό έτος</w:t>
      </w:r>
      <w:r w:rsidR="005E35E8">
        <w:rPr>
          <w:sz w:val="20"/>
          <w:szCs w:val="20"/>
          <w:lang w:val="el-GR"/>
        </w:rPr>
        <w:t xml:space="preserve"> 2014-2015</w:t>
      </w:r>
      <w:r w:rsidRPr="008C7A48">
        <w:rPr>
          <w:sz w:val="20"/>
          <w:szCs w:val="20"/>
          <w:lang w:val="el-GR"/>
        </w:rPr>
        <w:t xml:space="preserve">. </w:t>
      </w:r>
    </w:p>
    <w:p w:rsidR="005E35E8" w:rsidRDefault="005E35E8" w:rsidP="008C7A48">
      <w:pPr>
        <w:pStyle w:val="Default"/>
        <w:rPr>
          <w:sz w:val="20"/>
          <w:szCs w:val="20"/>
          <w:lang w:val="el-GR"/>
        </w:rPr>
      </w:pPr>
    </w:p>
    <w:p w:rsidR="008C7A48" w:rsidRPr="008C7A48" w:rsidRDefault="008C7A48" w:rsidP="008C7A48">
      <w:pPr>
        <w:pStyle w:val="Default"/>
        <w:rPr>
          <w:sz w:val="20"/>
          <w:szCs w:val="20"/>
          <w:lang w:val="el-GR"/>
        </w:rPr>
      </w:pPr>
      <w:r w:rsidRPr="008C7A48">
        <w:rPr>
          <w:sz w:val="20"/>
          <w:szCs w:val="20"/>
          <w:lang w:val="el-GR"/>
        </w:rPr>
        <w:t xml:space="preserve">Οι υποτροφίες προσφέρονται για την πλήρη ή μερική κάλυψη διδάκτρων, για μεταπτυχιακές σπουδές στην Ελλάδα ή στο εξωτερικό (εξαιρουμένων επαγγελματικών τίτλων και διδακτορικών) και θα πρέπει να αντιστοιχούν στους εξής κλάδους: </w:t>
      </w:r>
    </w:p>
    <w:p w:rsidR="005E35E8" w:rsidRDefault="005E35E8" w:rsidP="005E35E8">
      <w:pPr>
        <w:tabs>
          <w:tab w:val="left" w:pos="0"/>
          <w:tab w:val="left" w:pos="720"/>
          <w:tab w:val="left" w:pos="1440"/>
          <w:tab w:val="left" w:pos="2160"/>
          <w:tab w:val="left" w:pos="2880"/>
          <w:tab w:val="left" w:pos="3600"/>
          <w:tab w:val="left" w:pos="4320"/>
        </w:tabs>
        <w:autoSpaceDE w:val="0"/>
        <w:autoSpaceDN w:val="0"/>
        <w:adjustRightInd w:val="0"/>
        <w:rPr>
          <w:rFonts w:cs="Arial"/>
          <w:bCs/>
          <w:szCs w:val="20"/>
          <w:lang w:val="el-GR" w:eastAsia="zh-CN"/>
        </w:rPr>
      </w:pPr>
      <w:r w:rsidRPr="005E35E8">
        <w:rPr>
          <w:rFonts w:cs="Arial"/>
          <w:bCs/>
          <w:szCs w:val="20"/>
          <w:lang w:val="el-GR" w:eastAsia="zh-CN"/>
        </w:rPr>
        <w:t>Πληροφοριακών Συστημάτων &amp; Ασφάλειας | Ναυτιλίας | Χρηματοοικονομικής |</w:t>
      </w:r>
      <w:r w:rsidRPr="005E35E8">
        <w:rPr>
          <w:rFonts w:cs="Arial"/>
          <w:bCs/>
          <w:iCs/>
          <w:szCs w:val="20"/>
          <w:lang w:val="el-GR" w:eastAsia="zh-CN"/>
        </w:rPr>
        <w:t xml:space="preserve"> Λογιστικής | </w:t>
      </w:r>
      <w:r w:rsidRPr="005E35E8">
        <w:rPr>
          <w:rFonts w:cs="Arial"/>
          <w:bCs/>
          <w:szCs w:val="20"/>
          <w:lang w:val="el-GR" w:eastAsia="zh-CN"/>
        </w:rPr>
        <w:t>Διοίκησης Ανθρωπίνου Δυναμικού | Εσωτερικού Ελέγχου | Διαχείρισης Ρίσκου | Ενέργειας | Αναλογιστικής (</w:t>
      </w:r>
      <w:r w:rsidRPr="005E35E8">
        <w:rPr>
          <w:rFonts w:cs="Arial"/>
          <w:bCs/>
          <w:szCs w:val="20"/>
          <w:lang w:val="en-US" w:eastAsia="zh-CN"/>
        </w:rPr>
        <w:t>Actuarial</w:t>
      </w:r>
      <w:r w:rsidRPr="005E35E8">
        <w:rPr>
          <w:rFonts w:cs="Arial"/>
          <w:bCs/>
          <w:szCs w:val="20"/>
          <w:lang w:val="el-GR" w:eastAsia="zh-CN"/>
        </w:rPr>
        <w:t>)</w:t>
      </w:r>
    </w:p>
    <w:p w:rsidR="005E35E8" w:rsidRPr="005E35E8" w:rsidRDefault="005E35E8" w:rsidP="005E35E8">
      <w:pPr>
        <w:tabs>
          <w:tab w:val="left" w:pos="0"/>
          <w:tab w:val="left" w:pos="720"/>
          <w:tab w:val="left" w:pos="1440"/>
          <w:tab w:val="left" w:pos="2160"/>
          <w:tab w:val="left" w:pos="2880"/>
          <w:tab w:val="left" w:pos="3600"/>
          <w:tab w:val="left" w:pos="4320"/>
        </w:tabs>
        <w:autoSpaceDE w:val="0"/>
        <w:autoSpaceDN w:val="0"/>
        <w:adjustRightInd w:val="0"/>
        <w:rPr>
          <w:rFonts w:cs="Arial"/>
          <w:bCs/>
          <w:szCs w:val="20"/>
          <w:lang w:val="el-GR" w:eastAsia="zh-CN"/>
        </w:rPr>
      </w:pPr>
    </w:p>
    <w:p w:rsidR="008C7A48" w:rsidRPr="008C7A48" w:rsidRDefault="008C7A48" w:rsidP="008C7A48">
      <w:pPr>
        <w:pStyle w:val="Default"/>
        <w:rPr>
          <w:sz w:val="20"/>
          <w:szCs w:val="20"/>
          <w:lang w:val="el-GR"/>
        </w:rPr>
      </w:pPr>
      <w:r w:rsidRPr="008C7A48">
        <w:rPr>
          <w:sz w:val="20"/>
          <w:szCs w:val="20"/>
          <w:lang w:val="el-GR"/>
        </w:rPr>
        <w:t xml:space="preserve">Το πρόγραμμα απευθύνεται σε: </w:t>
      </w:r>
    </w:p>
    <w:p w:rsidR="008C7A48" w:rsidRPr="008C7A48" w:rsidRDefault="008C7A48" w:rsidP="008C7A48">
      <w:pPr>
        <w:pStyle w:val="Default"/>
        <w:spacing w:after="4"/>
        <w:rPr>
          <w:sz w:val="20"/>
          <w:szCs w:val="20"/>
          <w:lang w:val="el-GR"/>
        </w:rPr>
      </w:pPr>
      <w:r w:rsidRPr="008C7A48">
        <w:rPr>
          <w:sz w:val="20"/>
          <w:szCs w:val="20"/>
          <w:lang w:val="el-GR"/>
        </w:rPr>
        <w:t xml:space="preserve">1. Αποφοίτους/τελειοφοίτους ΑΕΙ </w:t>
      </w:r>
    </w:p>
    <w:p w:rsidR="008C7A48" w:rsidRPr="008C7A48" w:rsidRDefault="008C7A48" w:rsidP="008C7A48">
      <w:pPr>
        <w:pStyle w:val="Default"/>
        <w:rPr>
          <w:sz w:val="20"/>
          <w:szCs w:val="20"/>
          <w:lang w:val="el-GR"/>
        </w:rPr>
      </w:pPr>
      <w:r w:rsidRPr="008C7A48">
        <w:rPr>
          <w:sz w:val="20"/>
          <w:szCs w:val="20"/>
          <w:lang w:val="el-GR"/>
        </w:rPr>
        <w:t xml:space="preserve">2. Στελέχη – όσες εταιρείες ενδιαφέρονται, μπορούν να προτείνουν στελέχη τους </w:t>
      </w:r>
    </w:p>
    <w:p w:rsidR="008C7A48" w:rsidRPr="008C7A48" w:rsidRDefault="008C7A48" w:rsidP="008C7A48">
      <w:pPr>
        <w:pStyle w:val="Default"/>
        <w:rPr>
          <w:sz w:val="20"/>
          <w:szCs w:val="20"/>
          <w:lang w:val="el-GR"/>
        </w:rPr>
      </w:pPr>
    </w:p>
    <w:p w:rsidR="008C7A48" w:rsidRPr="0025260F" w:rsidRDefault="008C7A48" w:rsidP="0025260F">
      <w:pPr>
        <w:pStyle w:val="Default"/>
        <w:rPr>
          <w:sz w:val="20"/>
          <w:szCs w:val="20"/>
          <w:lang w:val="el-GR"/>
        </w:rPr>
      </w:pPr>
      <w:r w:rsidRPr="008C7A48">
        <w:rPr>
          <w:sz w:val="20"/>
          <w:szCs w:val="20"/>
          <w:lang w:val="el-GR"/>
        </w:rPr>
        <w:t xml:space="preserve">Στο πρώτο στάδιο οι υποψήφιοι πρέπει να συμπληρώσουν </w:t>
      </w:r>
      <w:r w:rsidRPr="008C7A48">
        <w:rPr>
          <w:b/>
          <w:bCs/>
          <w:sz w:val="20"/>
          <w:szCs w:val="20"/>
          <w:lang w:val="el-GR"/>
        </w:rPr>
        <w:t xml:space="preserve">ηλεκτρονική αίτηση μέχρι τις </w:t>
      </w:r>
      <w:r w:rsidR="005E35E8">
        <w:rPr>
          <w:b/>
          <w:bCs/>
          <w:sz w:val="20"/>
          <w:szCs w:val="20"/>
          <w:lang w:val="el-GR"/>
        </w:rPr>
        <w:t>17</w:t>
      </w:r>
      <w:r w:rsidRPr="008C7A48">
        <w:rPr>
          <w:b/>
          <w:bCs/>
          <w:sz w:val="20"/>
          <w:szCs w:val="20"/>
          <w:lang w:val="el-GR"/>
        </w:rPr>
        <w:t xml:space="preserve"> Απριλίου 201</w:t>
      </w:r>
      <w:r w:rsidR="005E35E8">
        <w:rPr>
          <w:b/>
          <w:bCs/>
          <w:sz w:val="20"/>
          <w:szCs w:val="20"/>
          <w:lang w:val="el-GR"/>
        </w:rPr>
        <w:t>4</w:t>
      </w:r>
      <w:r w:rsidR="0025260F" w:rsidRPr="0025260F">
        <w:rPr>
          <w:sz w:val="20"/>
          <w:szCs w:val="20"/>
          <w:lang w:val="el-GR"/>
        </w:rPr>
        <w:t xml:space="preserve"> </w:t>
      </w:r>
      <w:r w:rsidR="0025260F">
        <w:rPr>
          <w:sz w:val="20"/>
          <w:szCs w:val="20"/>
          <w:lang w:val="el-GR"/>
        </w:rPr>
        <w:t xml:space="preserve">στην ιστοσελίδα </w:t>
      </w:r>
      <w:hyperlink r:id="rId9" w:history="1">
        <w:r w:rsidR="0025260F" w:rsidRPr="0025260F">
          <w:rPr>
            <w:rStyle w:val="Hyperlink"/>
            <w:sz w:val="20"/>
            <w:szCs w:val="20"/>
          </w:rPr>
          <w:t>http</w:t>
        </w:r>
        <w:r w:rsidR="0025260F" w:rsidRPr="0025260F">
          <w:rPr>
            <w:rStyle w:val="Hyperlink"/>
            <w:sz w:val="20"/>
            <w:szCs w:val="20"/>
            <w:lang w:val="el-GR"/>
          </w:rPr>
          <w:t>://</w:t>
        </w:r>
        <w:r w:rsidR="0025260F" w:rsidRPr="0025260F">
          <w:rPr>
            <w:rStyle w:val="Hyperlink"/>
            <w:sz w:val="20"/>
            <w:szCs w:val="20"/>
          </w:rPr>
          <w:t>www</w:t>
        </w:r>
        <w:r w:rsidR="0025260F" w:rsidRPr="0025260F">
          <w:rPr>
            <w:rStyle w:val="Hyperlink"/>
            <w:sz w:val="20"/>
            <w:szCs w:val="20"/>
            <w:lang w:val="el-GR"/>
          </w:rPr>
          <w:t>.</w:t>
        </w:r>
        <w:proofErr w:type="spellStart"/>
        <w:r w:rsidR="0025260F" w:rsidRPr="0025260F">
          <w:rPr>
            <w:rStyle w:val="Hyperlink"/>
            <w:sz w:val="20"/>
            <w:szCs w:val="20"/>
          </w:rPr>
          <w:t>pwc</w:t>
        </w:r>
        <w:proofErr w:type="spellEnd"/>
        <w:r w:rsidR="0025260F" w:rsidRPr="0025260F">
          <w:rPr>
            <w:rStyle w:val="Hyperlink"/>
            <w:sz w:val="20"/>
            <w:szCs w:val="20"/>
            <w:lang w:val="el-GR"/>
          </w:rPr>
          <w:t>.</w:t>
        </w:r>
        <w:r w:rsidR="0025260F" w:rsidRPr="0025260F">
          <w:rPr>
            <w:rStyle w:val="Hyperlink"/>
            <w:sz w:val="20"/>
            <w:szCs w:val="20"/>
          </w:rPr>
          <w:t>gr</w:t>
        </w:r>
        <w:r w:rsidR="0025260F" w:rsidRPr="0025260F">
          <w:rPr>
            <w:rStyle w:val="Hyperlink"/>
            <w:sz w:val="20"/>
            <w:szCs w:val="20"/>
            <w:lang w:val="el-GR"/>
          </w:rPr>
          <w:t>/</w:t>
        </w:r>
        <w:r w:rsidR="0025260F" w:rsidRPr="0025260F">
          <w:rPr>
            <w:rStyle w:val="Hyperlink"/>
            <w:sz w:val="20"/>
            <w:szCs w:val="20"/>
          </w:rPr>
          <w:t>scholarships</w:t>
        </w:r>
      </w:hyperlink>
    </w:p>
    <w:p w:rsidR="005E35E8" w:rsidRDefault="005E35E8" w:rsidP="008C7A48">
      <w:pPr>
        <w:pStyle w:val="Default"/>
        <w:rPr>
          <w:b/>
          <w:bCs/>
          <w:sz w:val="20"/>
          <w:szCs w:val="20"/>
          <w:lang w:val="el-GR"/>
        </w:rPr>
      </w:pPr>
    </w:p>
    <w:p w:rsidR="0025260F" w:rsidRDefault="008C7A48" w:rsidP="0025260F">
      <w:pPr>
        <w:pStyle w:val="Default"/>
        <w:rPr>
          <w:b/>
          <w:bCs/>
          <w:sz w:val="20"/>
          <w:szCs w:val="20"/>
          <w:lang w:val="el-GR"/>
        </w:rPr>
      </w:pPr>
      <w:r w:rsidRPr="005E35E8">
        <w:rPr>
          <w:b/>
          <w:bCs/>
          <w:sz w:val="20"/>
          <w:szCs w:val="20"/>
          <w:lang w:val="el-GR"/>
        </w:rPr>
        <w:t xml:space="preserve">Πληροφορίες: </w:t>
      </w:r>
    </w:p>
    <w:p w:rsidR="008C7A48" w:rsidRPr="0025260F" w:rsidRDefault="008C7A48" w:rsidP="0025260F">
      <w:pPr>
        <w:pStyle w:val="Default"/>
        <w:rPr>
          <w:sz w:val="20"/>
          <w:szCs w:val="20"/>
          <w:lang w:val="el-GR"/>
        </w:rPr>
      </w:pPr>
      <w:r w:rsidRPr="0025260F">
        <w:rPr>
          <w:sz w:val="20"/>
          <w:szCs w:val="20"/>
          <w:lang w:val="el-GR"/>
        </w:rPr>
        <w:t xml:space="preserve"> </w:t>
      </w:r>
      <w:hyperlink r:id="rId10" w:history="1">
        <w:r w:rsidR="0025260F" w:rsidRPr="0025260F">
          <w:rPr>
            <w:rStyle w:val="Hyperlink"/>
            <w:sz w:val="20"/>
            <w:szCs w:val="20"/>
            <w:lang w:val="el-GR"/>
          </w:rPr>
          <w:t>pwc.scholar@gr.pwc.com</w:t>
        </w:r>
      </w:hyperlink>
      <w:r w:rsidRPr="005E35E8">
        <w:rPr>
          <w:szCs w:val="20"/>
          <w:lang w:val="el-GR"/>
        </w:rPr>
        <w:t xml:space="preserve">| </w:t>
      </w:r>
      <w:r w:rsidRPr="0025260F">
        <w:rPr>
          <w:sz w:val="20"/>
          <w:szCs w:val="20"/>
          <w:lang w:val="el-GR"/>
        </w:rPr>
        <w:t>210 6874</w:t>
      </w:r>
      <w:r w:rsidR="005E35E8" w:rsidRPr="0025260F">
        <w:rPr>
          <w:sz w:val="20"/>
          <w:szCs w:val="20"/>
          <w:lang w:val="el-GR"/>
        </w:rPr>
        <w:t>400</w:t>
      </w:r>
    </w:p>
    <w:p w:rsidR="008C7A48" w:rsidRDefault="008C7A48" w:rsidP="008C7A48">
      <w:pPr>
        <w:rPr>
          <w:szCs w:val="20"/>
          <w:lang w:val="el-GR"/>
        </w:rPr>
      </w:pPr>
    </w:p>
    <w:p w:rsidR="008C7A48" w:rsidRPr="008C7A48" w:rsidRDefault="008C7A48" w:rsidP="008C7A48">
      <w:pPr>
        <w:pStyle w:val="Default"/>
        <w:rPr>
          <w:sz w:val="20"/>
          <w:szCs w:val="20"/>
          <w:lang w:val="el-GR"/>
        </w:rPr>
      </w:pPr>
      <w:r w:rsidRPr="008C7A48">
        <w:rPr>
          <w:i/>
          <w:iCs/>
          <w:sz w:val="20"/>
          <w:szCs w:val="20"/>
          <w:lang w:val="el-GR"/>
        </w:rPr>
        <w:t xml:space="preserve">Σχετικά με το πρόγραμμα υποτροφιών: </w:t>
      </w:r>
    </w:p>
    <w:p w:rsidR="008C7A48" w:rsidRPr="008C7A48" w:rsidRDefault="008C7A48" w:rsidP="008C7A48">
      <w:pPr>
        <w:rPr>
          <w:lang w:val="el-GR"/>
        </w:rPr>
      </w:pPr>
      <w:r w:rsidRPr="008C7A48">
        <w:rPr>
          <w:szCs w:val="20"/>
          <w:lang w:val="el-GR"/>
        </w:rPr>
        <w:t xml:space="preserve">Το πρόγραμμα υλοποιείται επιτυχώς από το 2001 και εντάσσεται στο πλαίσιο της εταιρικής υπευθυνότητας της </w:t>
      </w:r>
      <w:r>
        <w:rPr>
          <w:szCs w:val="20"/>
        </w:rPr>
        <w:t>PwC</w:t>
      </w:r>
      <w:r w:rsidRPr="008C7A48">
        <w:rPr>
          <w:szCs w:val="20"/>
          <w:lang w:val="el-GR"/>
        </w:rPr>
        <w:t xml:space="preserve"> στην Ελλάδα για την καθοδήγηση στη σωστή εκπαιδευτική και επαγγελματική σταδιοδρομία διακεκριμένων και ταλαντούχων νέων. Η εταιρεία έχει στόχο να συμβάλλει στον περιορισμό του χάσματος μεταξύ προσφοράς και ζήτησης που υπάρχει στην αγορά εργασίας. Μέχρι σήμερα έχει βοηθήσει περισσότερους από</w:t>
      </w:r>
      <w:r w:rsidR="005E35E8">
        <w:rPr>
          <w:szCs w:val="20"/>
          <w:lang w:val="el-GR"/>
        </w:rPr>
        <w:t xml:space="preserve"> </w:t>
      </w:r>
      <w:r w:rsidR="005E35E8" w:rsidRPr="005E35E8">
        <w:rPr>
          <w:szCs w:val="20"/>
          <w:lang w:val="el-GR"/>
        </w:rPr>
        <w:t>9</w:t>
      </w:r>
      <w:r w:rsidRPr="008C7A48">
        <w:rPr>
          <w:szCs w:val="20"/>
          <w:lang w:val="el-GR"/>
        </w:rPr>
        <w:t>0 φοιτητές να συνεχίσουν την ακαδημαϊκή τους εκπαίδευση.</w:t>
      </w:r>
    </w:p>
    <w:p w:rsidR="008C7A48" w:rsidRPr="008C7A48" w:rsidRDefault="008C7A48" w:rsidP="008C7A48">
      <w:pPr>
        <w:pStyle w:val="Default"/>
        <w:rPr>
          <w:lang w:val="el-GR"/>
        </w:rPr>
      </w:pPr>
    </w:p>
    <w:p w:rsidR="0025260F" w:rsidRDefault="0025260F" w:rsidP="00F0091F">
      <w:pPr>
        <w:tabs>
          <w:tab w:val="left" w:pos="0"/>
        </w:tabs>
        <w:autoSpaceDE w:val="0"/>
        <w:autoSpaceDN w:val="0"/>
        <w:adjustRightInd w:val="0"/>
        <w:spacing w:line="240" w:lineRule="auto"/>
        <w:rPr>
          <w:rFonts w:cs="Georgia"/>
          <w:b/>
          <w:iCs/>
          <w:color w:val="000000"/>
          <w:szCs w:val="20"/>
          <w:lang w:val="el-GR" w:eastAsia="en-GB"/>
        </w:rPr>
      </w:pPr>
    </w:p>
    <w:p w:rsidR="00F013BA" w:rsidRPr="004B392A" w:rsidRDefault="00F0091F" w:rsidP="00F0091F">
      <w:pPr>
        <w:tabs>
          <w:tab w:val="left" w:pos="0"/>
        </w:tabs>
        <w:autoSpaceDE w:val="0"/>
        <w:autoSpaceDN w:val="0"/>
        <w:adjustRightInd w:val="0"/>
        <w:spacing w:line="240" w:lineRule="auto"/>
        <w:rPr>
          <w:rFonts w:cs="Georgia"/>
          <w:b/>
          <w:iCs/>
          <w:color w:val="000000"/>
          <w:szCs w:val="20"/>
          <w:lang w:val="el-GR" w:eastAsia="en-GB"/>
        </w:rPr>
      </w:pPr>
      <w:r w:rsidRPr="008C7A48">
        <w:rPr>
          <w:rFonts w:cs="Georgia"/>
          <w:b/>
          <w:iCs/>
          <w:color w:val="000000"/>
          <w:szCs w:val="20"/>
          <w:lang w:val="el-GR" w:eastAsia="en-GB"/>
        </w:rPr>
        <w:tab/>
      </w:r>
      <w:r w:rsidRPr="008C7A48">
        <w:rPr>
          <w:rFonts w:cs="Georgia"/>
          <w:b/>
          <w:iCs/>
          <w:color w:val="000000"/>
          <w:szCs w:val="20"/>
          <w:lang w:val="el-GR" w:eastAsia="en-GB"/>
        </w:rPr>
        <w:tab/>
      </w:r>
      <w:r w:rsidRPr="008C7A48">
        <w:rPr>
          <w:rFonts w:cs="Georgia"/>
          <w:b/>
          <w:iCs/>
          <w:color w:val="000000"/>
          <w:szCs w:val="20"/>
          <w:lang w:val="el-GR" w:eastAsia="en-GB"/>
        </w:rPr>
        <w:tab/>
      </w:r>
      <w:r w:rsidRPr="008C7A48">
        <w:rPr>
          <w:rFonts w:cs="Georgia"/>
          <w:b/>
          <w:iCs/>
          <w:color w:val="000000"/>
          <w:szCs w:val="20"/>
          <w:lang w:val="el-GR" w:eastAsia="en-GB"/>
        </w:rPr>
        <w:tab/>
      </w:r>
      <w:r>
        <w:rPr>
          <w:rFonts w:cs="Georgia"/>
          <w:b/>
          <w:iCs/>
          <w:color w:val="000000"/>
          <w:szCs w:val="20"/>
          <w:lang w:val="el-GR" w:eastAsia="en-GB"/>
        </w:rPr>
        <w:t>###</w:t>
      </w:r>
    </w:p>
    <w:p w:rsidR="00F013BA" w:rsidRDefault="00F013BA" w:rsidP="00F013BA">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b/>
          <w:iCs/>
          <w:color w:val="000000"/>
          <w:szCs w:val="20"/>
          <w:lang w:val="el-GR" w:eastAsia="en-GB"/>
        </w:rPr>
      </w:pPr>
    </w:p>
    <w:p w:rsidR="00F013BA" w:rsidRPr="00347F18" w:rsidRDefault="00F013BA" w:rsidP="00F013BA">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iCs/>
          <w:color w:val="000000"/>
          <w:sz w:val="16"/>
          <w:szCs w:val="16"/>
          <w:lang w:val="el-GR" w:eastAsia="en-GB"/>
        </w:rPr>
      </w:pPr>
      <w:r>
        <w:rPr>
          <w:rFonts w:cs="Georgia"/>
          <w:b/>
          <w:iCs/>
          <w:color w:val="000000"/>
          <w:sz w:val="16"/>
          <w:szCs w:val="16"/>
          <w:lang w:val="el-GR" w:eastAsia="en-GB"/>
        </w:rPr>
        <w:t xml:space="preserve">Σχετικά με την </w:t>
      </w:r>
      <w:r>
        <w:rPr>
          <w:rFonts w:cs="Georgia"/>
          <w:b/>
          <w:iCs/>
          <w:color w:val="000000"/>
          <w:sz w:val="16"/>
          <w:szCs w:val="16"/>
          <w:lang w:val="en-US" w:eastAsia="en-GB"/>
        </w:rPr>
        <w:t>PwC</w:t>
      </w:r>
    </w:p>
    <w:p w:rsidR="00F0091F" w:rsidRPr="005E35E8" w:rsidRDefault="005E35E8">
      <w:pPr>
        <w:rPr>
          <w:sz w:val="18"/>
          <w:lang w:val="el-GR"/>
        </w:rPr>
      </w:pPr>
      <w:r w:rsidRPr="005E35E8">
        <w:rPr>
          <w:sz w:val="18"/>
          <w:lang w:val="el-GR"/>
        </w:rPr>
        <w:t xml:space="preserve">Η </w:t>
      </w:r>
      <w:proofErr w:type="spellStart"/>
      <w:r w:rsidRPr="005E35E8">
        <w:rPr>
          <w:sz w:val="18"/>
          <w:lang w:val="el-GR"/>
        </w:rPr>
        <w:t>PwC</w:t>
      </w:r>
      <w:proofErr w:type="spellEnd"/>
      <w:r w:rsidRPr="005E35E8">
        <w:rPr>
          <w:sz w:val="18"/>
          <w:lang w:val="el-GR"/>
        </w:rPr>
        <w:t xml:space="preserve"> Ελλάδας βοηθά επιχειρήσεις και ιδιώτες να δημιουργήσουν έργο που έχει την αξία που αναζητούν. Είμαστε μέλος του δικτύου εταιρειών της </w:t>
      </w:r>
      <w:proofErr w:type="spellStart"/>
      <w:r w:rsidRPr="005E35E8">
        <w:rPr>
          <w:sz w:val="18"/>
          <w:lang w:val="el-GR"/>
        </w:rPr>
        <w:t>PwC</w:t>
      </w:r>
      <w:proofErr w:type="spellEnd"/>
      <w:r w:rsidRPr="005E35E8">
        <w:rPr>
          <w:sz w:val="18"/>
          <w:lang w:val="el-GR"/>
        </w:rPr>
        <w:t xml:space="preserve">, ένα δίκτυο με περισσότερα από 184.000 στελέχη σε 157 χώρες. Οι άνθρωποί μας δεσμεύονται να παραδίδουν ποιοτικό έργο στις ελεγκτικές, φορολογικές και συμβουλευτικές υπηρεσίες που αναλαμβάνουν. Έχουμε γραφεία στην Αθήνα και στη Θεσσαλονίκη και απασχολούμε περισσότερους από 800 εργαζόμενους. Πείτε μας τι έχει αξία για σας και μάθετε ακόμα περισσότερα στην ιστοσελίδα μας, </w:t>
      </w:r>
      <w:hyperlink r:id="rId11" w:history="1">
        <w:r w:rsidRPr="00F4351F">
          <w:rPr>
            <w:rStyle w:val="Hyperlink"/>
            <w:sz w:val="18"/>
            <w:lang w:val="el-GR"/>
          </w:rPr>
          <w:t>www.pwc.com/gr</w:t>
        </w:r>
      </w:hyperlink>
      <w:r w:rsidRPr="005E35E8">
        <w:rPr>
          <w:sz w:val="18"/>
          <w:lang w:val="el-GR"/>
        </w:rPr>
        <w:t>.</w:t>
      </w:r>
    </w:p>
    <w:p w:rsidR="005E35E8" w:rsidRPr="005E35E8" w:rsidRDefault="005E35E8">
      <w:pPr>
        <w:rPr>
          <w:sz w:val="18"/>
          <w:lang w:val="el-GR"/>
        </w:rPr>
      </w:pPr>
    </w:p>
    <w:p w:rsidR="005E35E8" w:rsidRPr="005E35E8" w:rsidRDefault="005E35E8" w:rsidP="005E35E8">
      <w:pPr>
        <w:tabs>
          <w:tab w:val="left" w:pos="-720"/>
          <w:tab w:val="left" w:pos="0"/>
          <w:tab w:val="left" w:pos="720"/>
          <w:tab w:val="left" w:pos="1440"/>
          <w:tab w:val="left" w:pos="2160"/>
          <w:tab w:val="left" w:pos="2880"/>
          <w:tab w:val="left" w:pos="3600"/>
          <w:tab w:val="left" w:pos="4320"/>
        </w:tabs>
        <w:autoSpaceDE w:val="0"/>
        <w:autoSpaceDN w:val="0"/>
        <w:adjustRightInd w:val="0"/>
        <w:rPr>
          <w:sz w:val="18"/>
          <w:lang w:val="el-GR"/>
        </w:rPr>
      </w:pPr>
      <w:proofErr w:type="gramStart"/>
      <w:r w:rsidRPr="0025260F">
        <w:rPr>
          <w:sz w:val="18"/>
          <w:lang w:val="en-US"/>
        </w:rPr>
        <w:t xml:space="preserve">© 2014 PricewaterhouseCoopers AE </w:t>
      </w:r>
      <w:r w:rsidRPr="005E35E8">
        <w:rPr>
          <w:sz w:val="18"/>
          <w:lang w:val="el-GR"/>
        </w:rPr>
        <w:t>και</w:t>
      </w:r>
      <w:r w:rsidRPr="0025260F">
        <w:rPr>
          <w:sz w:val="18"/>
          <w:lang w:val="en-US"/>
        </w:rPr>
        <w:t xml:space="preserve"> PricewaterhouseCoopers Business Solutions AE.</w:t>
      </w:r>
      <w:proofErr w:type="gramEnd"/>
      <w:r w:rsidRPr="0025260F">
        <w:rPr>
          <w:sz w:val="18"/>
          <w:lang w:val="en-US"/>
        </w:rPr>
        <w:t xml:space="preserve"> </w:t>
      </w:r>
      <w:r w:rsidRPr="005E35E8">
        <w:rPr>
          <w:sz w:val="18"/>
          <w:lang w:val="el-GR"/>
        </w:rPr>
        <w:t>Με επιφύλαξη όλων των νομίμων δικαιωμάτων.</w:t>
      </w:r>
    </w:p>
    <w:p w:rsidR="005E35E8" w:rsidRPr="005E35E8" w:rsidRDefault="005E35E8" w:rsidP="005E35E8">
      <w:pPr>
        <w:tabs>
          <w:tab w:val="left" w:pos="-720"/>
          <w:tab w:val="left" w:pos="0"/>
          <w:tab w:val="left" w:pos="720"/>
          <w:tab w:val="left" w:pos="1440"/>
          <w:tab w:val="left" w:pos="2160"/>
          <w:tab w:val="left" w:pos="2880"/>
          <w:tab w:val="left" w:pos="3600"/>
          <w:tab w:val="left" w:pos="4320"/>
        </w:tabs>
        <w:autoSpaceDE w:val="0"/>
        <w:autoSpaceDN w:val="0"/>
        <w:adjustRightInd w:val="0"/>
        <w:rPr>
          <w:sz w:val="18"/>
          <w:lang w:val="el-GR"/>
        </w:rPr>
      </w:pPr>
      <w:r w:rsidRPr="005E35E8">
        <w:rPr>
          <w:sz w:val="18"/>
          <w:lang w:val="el-GR"/>
        </w:rPr>
        <w:t>Η επωνυμία ‘</w:t>
      </w:r>
      <w:proofErr w:type="spellStart"/>
      <w:r w:rsidRPr="005E35E8">
        <w:rPr>
          <w:sz w:val="18"/>
          <w:lang w:val="el-GR"/>
        </w:rPr>
        <w:t>PwC</w:t>
      </w:r>
      <w:proofErr w:type="spellEnd"/>
      <w:r w:rsidRPr="005E35E8">
        <w:rPr>
          <w:sz w:val="18"/>
          <w:lang w:val="el-GR"/>
        </w:rPr>
        <w:t xml:space="preserve">’ αναφέρεται στην εταιρεία μέλος του δικτύου στην Ελλάδα, και σε μερικές περιπτώσεις μπορεί να αναφέρεται στο δίκτυο των εταιρειών μελών της </w:t>
      </w:r>
      <w:proofErr w:type="spellStart"/>
      <w:r w:rsidRPr="005E35E8">
        <w:rPr>
          <w:sz w:val="18"/>
          <w:lang w:val="el-GR"/>
        </w:rPr>
        <w:t>PwC</w:t>
      </w:r>
      <w:proofErr w:type="spellEnd"/>
      <w:r w:rsidRPr="005E35E8">
        <w:rPr>
          <w:sz w:val="18"/>
          <w:lang w:val="el-GR"/>
        </w:rPr>
        <w:t xml:space="preserve">. Κάθε εταιρεία μέλος αποτελεί μια ξεχωριστή νομική οντότητα. Για περισσότερες πληροφορίες, παρακαλούμε επισκεφθείτε το </w:t>
      </w:r>
      <w:hyperlink r:id="rId12" w:history="1">
        <w:r w:rsidRPr="005E35E8">
          <w:rPr>
            <w:rStyle w:val="Hyperlink"/>
            <w:sz w:val="18"/>
            <w:lang w:val="el-GR"/>
          </w:rPr>
          <w:t>www.pwc.com/structure</w:t>
        </w:r>
      </w:hyperlink>
      <w:r w:rsidRPr="005E35E8">
        <w:rPr>
          <w:sz w:val="18"/>
          <w:lang w:val="el-GR"/>
        </w:rPr>
        <w:t xml:space="preserve">.  </w:t>
      </w:r>
    </w:p>
    <w:p w:rsidR="00F0091F" w:rsidRPr="004551CA" w:rsidRDefault="00F0091F">
      <w:pPr>
        <w:rPr>
          <w:sz w:val="18"/>
          <w:lang w:val="el-GR"/>
        </w:rPr>
      </w:pPr>
    </w:p>
    <w:sectPr w:rsidR="00F0091F" w:rsidRPr="004551CA" w:rsidSect="00AB761A">
      <w:headerReference w:type="even" r:id="rId13"/>
      <w:headerReference w:type="default" r:id="rId14"/>
      <w:footerReference w:type="even" r:id="rId15"/>
      <w:footerReference w:type="default" r:id="rId16"/>
      <w:headerReference w:type="first" r:id="rId17"/>
      <w:footerReference w:type="first" r:id="rId18"/>
      <w:pgSz w:w="11907" w:h="16839"/>
      <w:pgMar w:top="3137" w:right="850" w:bottom="1417" w:left="1984" w:header="567" w:footer="8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0E" w:rsidRDefault="00A9110E" w:rsidP="00742F20">
      <w:pPr>
        <w:spacing w:line="240" w:lineRule="auto"/>
      </w:pPr>
      <w:r>
        <w:separator/>
      </w:r>
    </w:p>
  </w:endnote>
  <w:endnote w:type="continuationSeparator" w:id="0">
    <w:p w:rsidR="00A9110E" w:rsidRDefault="00A9110E" w:rsidP="00742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1A" w:rsidRDefault="00A9110E">
    <w:pPr>
      <w:pStyle w:val="Footer"/>
    </w:pPr>
    <w:r>
      <w:fldChar w:fldCharType="begin"/>
    </w:r>
    <w:r>
      <w:instrText xml:space="preserve"> PAGE  \* MERGEFORMAT </w:instrText>
    </w:r>
    <w:r>
      <w:fldChar w:fldCharType="separate"/>
    </w:r>
    <w:r w:rsidR="00AB761A">
      <w:rPr>
        <w:noProof/>
      </w:rPr>
      <w:t>2</w:t>
    </w:r>
    <w:r>
      <w:rPr>
        <w:noProof/>
      </w:rPr>
      <w:fldChar w:fldCharType="end"/>
    </w:r>
    <w:r w:rsidR="00AB761A">
      <w:t xml:space="preserve"> of </w:t>
    </w:r>
    <w:r>
      <w:fldChar w:fldCharType="begin"/>
    </w:r>
    <w:r>
      <w:instrText xml:space="preserve"> NUMPAGES  \* MERGEFORMAT </w:instrText>
    </w:r>
    <w:r>
      <w:fldChar w:fldCharType="separate"/>
    </w:r>
    <w:r w:rsidR="00AB761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1A" w:rsidRDefault="00A9110E">
    <w:pPr>
      <w:pStyle w:val="Footer"/>
    </w:pPr>
    <w:r>
      <w:fldChar w:fldCharType="begin"/>
    </w:r>
    <w:r>
      <w:instrText xml:space="preserve"> PAGE  \* MERGEFORMAT </w:instrText>
    </w:r>
    <w:r>
      <w:fldChar w:fldCharType="separate"/>
    </w:r>
    <w:r w:rsidR="00260D02">
      <w:rPr>
        <w:noProof/>
      </w:rPr>
      <w:t>2</w:t>
    </w:r>
    <w:r>
      <w:rPr>
        <w:noProof/>
      </w:rPr>
      <w:fldChar w:fldCharType="end"/>
    </w:r>
    <w:r w:rsidR="00AB761A">
      <w:t xml:space="preserve"> of </w:t>
    </w:r>
    <w:r>
      <w:fldChar w:fldCharType="begin"/>
    </w:r>
    <w:r>
      <w:instrText xml:space="preserve"> NUMPAGES  \* MERGEFORMAT </w:instrText>
    </w:r>
    <w:r>
      <w:fldChar w:fldCharType="separate"/>
    </w:r>
    <w:r w:rsidR="00260D0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1A" w:rsidRPr="00CE3211" w:rsidRDefault="00A9110E">
    <w:pPr>
      <w:pStyle w:val="Address"/>
      <w:rPr>
        <w:lang w:val="en-US"/>
      </w:rPr>
    </w:pPr>
    <w:hyperlink r:id="rId1" w:history="1">
      <w:r w:rsidR="005E35E8" w:rsidRPr="005E35E8">
        <w:rPr>
          <w:rStyle w:val="Hyperlink"/>
          <w:lang w:val="en-US"/>
        </w:rPr>
        <w:t>www.pwc.gr/scholarships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0E" w:rsidRDefault="00A9110E" w:rsidP="00742F20">
      <w:pPr>
        <w:spacing w:line="240" w:lineRule="auto"/>
      </w:pPr>
      <w:r>
        <w:separator/>
      </w:r>
    </w:p>
  </w:footnote>
  <w:footnote w:type="continuationSeparator" w:id="0">
    <w:p w:rsidR="00A9110E" w:rsidRDefault="00A9110E" w:rsidP="00742F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1A" w:rsidRDefault="00A911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95pt;margin-top:38.65pt;width:111.1pt;height:99.9pt;z-index:251662336;visibility:visible;mso-position-horizontal-relative:page;mso-position-vertical-relative:page">
          <v:imagedata r:id="rId1" o:title=""/>
          <w10:wrap anchorx="page" anchory="page"/>
          <w10:anchorlock/>
        </v:shape>
      </w:pict>
    </w:r>
  </w:p>
  <w:p w:rsidR="00AB761A" w:rsidRDefault="00AB7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1A" w:rsidRDefault="00A911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95pt;margin-top:38.65pt;width:111.1pt;height:99.9pt;z-index:251661312;visibility:visible;mso-position-horizontal-relative:page;mso-position-vertical-relative:page">
          <v:imagedata r:id="rId1" o:title=""/>
          <w10:wrap anchorx="page" anchory="page"/>
          <w10:anchorlock/>
        </v:shape>
      </w:pict>
    </w:r>
  </w:p>
  <w:p w:rsidR="00AB761A" w:rsidRDefault="00AB7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1A" w:rsidRDefault="00A911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rst_page_logo" o:spid="_x0000_s2049" type="#_x0000_t75" style="position:absolute;margin-left:33.95pt;margin-top:38.65pt;width:111.1pt;height:99.9pt;z-index:25166028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666A"/>
    <w:multiLevelType w:val="hybridMultilevel"/>
    <w:tmpl w:val="89DA1B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673237"/>
    <w:multiLevelType w:val="hybridMultilevel"/>
    <w:tmpl w:val="4A46AF6A"/>
    <w:lvl w:ilvl="0" w:tplc="04080001">
      <w:start w:val="1"/>
      <w:numFmt w:val="bullet"/>
      <w:lvlText w:val=""/>
      <w:lvlJc w:val="left"/>
      <w:pPr>
        <w:ind w:left="720" w:hanging="360"/>
      </w:pPr>
      <w:rPr>
        <w:rFonts w:ascii="Symbol" w:hAnsi="Symbol" w:hint="default"/>
      </w:rPr>
    </w:lvl>
    <w:lvl w:ilvl="1" w:tplc="A6102B1C">
      <w:start w:val="1"/>
      <w:numFmt w:val="bullet"/>
      <w:lvlText w:val="–"/>
      <w:lvlJc w:val="left"/>
      <w:pPr>
        <w:ind w:left="1440" w:hanging="360"/>
      </w:pPr>
      <w:rPr>
        <w:rFonts w:ascii="Georgia" w:hAnsi="Georgi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13BA"/>
    <w:rsid w:val="0025260F"/>
    <w:rsid w:val="00260D02"/>
    <w:rsid w:val="0026381B"/>
    <w:rsid w:val="004539AC"/>
    <w:rsid w:val="004551CA"/>
    <w:rsid w:val="0048065D"/>
    <w:rsid w:val="00493746"/>
    <w:rsid w:val="005E35E8"/>
    <w:rsid w:val="00742F20"/>
    <w:rsid w:val="00781D68"/>
    <w:rsid w:val="007D2C4F"/>
    <w:rsid w:val="008C7A48"/>
    <w:rsid w:val="00996500"/>
    <w:rsid w:val="009E1C1E"/>
    <w:rsid w:val="009E5728"/>
    <w:rsid w:val="00A9110E"/>
    <w:rsid w:val="00AA63D6"/>
    <w:rsid w:val="00AB761A"/>
    <w:rsid w:val="00BA4687"/>
    <w:rsid w:val="00C467AA"/>
    <w:rsid w:val="00D83449"/>
    <w:rsid w:val="00E62EB3"/>
    <w:rsid w:val="00F0091F"/>
    <w:rsid w:val="00F013BA"/>
    <w:rsid w:val="00F44FF0"/>
    <w:rsid w:val="00F7066B"/>
    <w:rsid w:val="00F7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A"/>
    <w:pPr>
      <w:spacing w:after="0" w:line="240" w:lineRule="atLeast"/>
    </w:pPr>
    <w:rPr>
      <w:rFonts w:ascii="Georgia" w:eastAsia="Calibri" w:hAnsi="Georgia"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13BA"/>
    <w:pPr>
      <w:tabs>
        <w:tab w:val="center" w:pos="4513"/>
        <w:tab w:val="right" w:pos="9026"/>
      </w:tabs>
      <w:spacing w:line="240" w:lineRule="auto"/>
    </w:pPr>
  </w:style>
  <w:style w:type="character" w:customStyle="1" w:styleId="HeaderChar">
    <w:name w:val="Header Char"/>
    <w:basedOn w:val="DefaultParagraphFont"/>
    <w:link w:val="Header"/>
    <w:rsid w:val="00F013BA"/>
    <w:rPr>
      <w:rFonts w:ascii="Georgia" w:eastAsia="Calibri" w:hAnsi="Georgia" w:cs="Times New Roman"/>
      <w:sz w:val="20"/>
      <w:lang w:val="en-GB"/>
    </w:rPr>
  </w:style>
  <w:style w:type="paragraph" w:styleId="Footer">
    <w:name w:val="footer"/>
    <w:basedOn w:val="Normal"/>
    <w:link w:val="FooterChar"/>
    <w:semiHidden/>
    <w:unhideWhenUsed/>
    <w:rsid w:val="00F013BA"/>
    <w:pPr>
      <w:tabs>
        <w:tab w:val="center" w:pos="4513"/>
        <w:tab w:val="right" w:pos="9026"/>
      </w:tabs>
      <w:spacing w:line="240" w:lineRule="auto"/>
    </w:pPr>
  </w:style>
  <w:style w:type="character" w:customStyle="1" w:styleId="FooterChar">
    <w:name w:val="Footer Char"/>
    <w:basedOn w:val="DefaultParagraphFont"/>
    <w:link w:val="Footer"/>
    <w:semiHidden/>
    <w:rsid w:val="00F013BA"/>
    <w:rPr>
      <w:rFonts w:ascii="Georgia" w:eastAsia="Calibri" w:hAnsi="Georgia" w:cs="Times New Roman"/>
      <w:sz w:val="20"/>
      <w:lang w:val="en-GB"/>
    </w:rPr>
  </w:style>
  <w:style w:type="paragraph" w:styleId="BodyText">
    <w:name w:val="Body Text"/>
    <w:basedOn w:val="Normal"/>
    <w:link w:val="BodyTextChar"/>
    <w:uiPriority w:val="99"/>
    <w:unhideWhenUsed/>
    <w:rsid w:val="00F013BA"/>
    <w:pPr>
      <w:spacing w:after="240"/>
    </w:pPr>
  </w:style>
  <w:style w:type="character" w:customStyle="1" w:styleId="BodyTextChar">
    <w:name w:val="Body Text Char"/>
    <w:basedOn w:val="DefaultParagraphFont"/>
    <w:link w:val="BodyText"/>
    <w:uiPriority w:val="99"/>
    <w:rsid w:val="00F013BA"/>
    <w:rPr>
      <w:rFonts w:ascii="Georgia" w:eastAsia="Calibri" w:hAnsi="Georgia" w:cs="Times New Roman"/>
      <w:sz w:val="20"/>
      <w:lang w:val="en-GB"/>
    </w:rPr>
  </w:style>
  <w:style w:type="paragraph" w:styleId="Title">
    <w:name w:val="Title"/>
    <w:basedOn w:val="Normal"/>
    <w:next w:val="Normal"/>
    <w:link w:val="TitleChar"/>
    <w:qFormat/>
    <w:rsid w:val="00F013B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rsid w:val="00F013BA"/>
    <w:rPr>
      <w:rFonts w:ascii="Cambria" w:eastAsia="Times New Roman" w:hAnsi="Cambria" w:cs="Times New Roman"/>
      <w:b/>
      <w:i/>
      <w:color w:val="000000"/>
      <w:spacing w:val="5"/>
      <w:kern w:val="28"/>
      <w:sz w:val="24"/>
      <w:szCs w:val="52"/>
      <w:lang w:val="en-GB"/>
    </w:rPr>
  </w:style>
  <w:style w:type="paragraph" w:customStyle="1" w:styleId="Address">
    <w:name w:val="Address"/>
    <w:basedOn w:val="Normal"/>
    <w:rsid w:val="00F013BA"/>
    <w:pPr>
      <w:spacing w:line="200" w:lineRule="atLeast"/>
    </w:pPr>
    <w:rPr>
      <w:i/>
      <w:sz w:val="18"/>
    </w:rPr>
  </w:style>
  <w:style w:type="character" w:styleId="Hyperlink">
    <w:name w:val="Hyperlink"/>
    <w:basedOn w:val="DefaultParagraphFont"/>
    <w:semiHidden/>
    <w:rsid w:val="00F013BA"/>
    <w:rPr>
      <w:rFonts w:cs="Times New Roman"/>
      <w:color w:val="0000FF"/>
      <w:u w:val="single"/>
    </w:rPr>
  </w:style>
  <w:style w:type="paragraph" w:styleId="ListParagraph">
    <w:name w:val="List Paragraph"/>
    <w:basedOn w:val="Normal"/>
    <w:uiPriority w:val="34"/>
    <w:qFormat/>
    <w:rsid w:val="00F0091F"/>
    <w:pPr>
      <w:ind w:left="720"/>
      <w:contextualSpacing/>
    </w:pPr>
  </w:style>
  <w:style w:type="paragraph" w:customStyle="1" w:styleId="Default">
    <w:name w:val="Default"/>
    <w:rsid w:val="008C7A48"/>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2526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R-ATHFIL2\Shared\BD_MC\Marketing&amp;Communication\Press\Draft%20PR\FY14\www.pwc.com\struc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wc.scholar@gr.pwc.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wc.gr/scholarship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file:///\\GR-ATHFIL2\Shared\BD_MC\Marketing&amp;Communication\Press\Draft%20PR\FY14\www.pwc.gr\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B58E-24E8-4AB6-84B2-6FA670D9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Kleopatra Tzachili</cp:lastModifiedBy>
  <cp:revision>4</cp:revision>
  <cp:lastPrinted>2012-04-05T14:14:00Z</cp:lastPrinted>
  <dcterms:created xsi:type="dcterms:W3CDTF">2014-03-14T14:18:00Z</dcterms:created>
  <dcterms:modified xsi:type="dcterms:W3CDTF">2014-03-19T12:03:00Z</dcterms:modified>
</cp:coreProperties>
</file>